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DD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4B6" w:rsidRDefault="007604B6" w:rsidP="007604B6">
      <w:pPr>
        <w:framePr w:hSpace="180" w:wrap="around" w:vAnchor="text" w:hAnchor="margin" w:y="178"/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«Утверждаю»</w:t>
      </w:r>
    </w:p>
    <w:p w:rsidR="007604B6" w:rsidRDefault="007604B6" w:rsidP="007604B6">
      <w:pPr>
        <w:framePr w:hSpace="180" w:wrap="around" w:vAnchor="text" w:hAnchor="margin" w:y="178"/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Директор КГУ «СШ№21»</w:t>
      </w:r>
    </w:p>
    <w:p w:rsidR="007604B6" w:rsidRDefault="007604B6" w:rsidP="007604B6">
      <w:pPr>
        <w:framePr w:hSpace="180" w:wrap="around" w:vAnchor="text" w:hAnchor="margin" w:y="178"/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Надеин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О.А. </w:t>
      </w:r>
    </w:p>
    <w:p w:rsidR="007604B6" w:rsidRDefault="007604B6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b/>
          <w:bCs/>
          <w:sz w:val="28"/>
          <w:szCs w:val="24"/>
        </w:rPr>
        <w:t>Цель:</w:t>
      </w:r>
      <w:r w:rsidRPr="007604B6">
        <w:rPr>
          <w:rFonts w:ascii="Times New Roman" w:hAnsi="Times New Roman" w:cs="Times New Roman"/>
          <w:sz w:val="28"/>
          <w:szCs w:val="24"/>
        </w:rPr>
        <w:t xml:space="preserve"> Обеспечить эффективное устойчивое развитие единой образовательной </w:t>
      </w:r>
      <w:proofErr w:type="gramStart"/>
      <w:r w:rsidRPr="007604B6">
        <w:rPr>
          <w:rFonts w:ascii="Times New Roman" w:hAnsi="Times New Roman" w:cs="Times New Roman"/>
          <w:sz w:val="28"/>
          <w:szCs w:val="24"/>
        </w:rPr>
        <w:t>среды  школы</w:t>
      </w:r>
      <w:proofErr w:type="gramEnd"/>
      <w:r w:rsidRPr="007604B6">
        <w:rPr>
          <w:rFonts w:ascii="Times New Roman" w:hAnsi="Times New Roman" w:cs="Times New Roman"/>
          <w:sz w:val="28"/>
          <w:szCs w:val="24"/>
        </w:rPr>
        <w:t xml:space="preserve">, способствующей всестороннему развитию личности </w:t>
      </w:r>
      <w:proofErr w:type="spellStart"/>
      <w:r w:rsidRPr="007604B6">
        <w:rPr>
          <w:rFonts w:ascii="Times New Roman" w:hAnsi="Times New Roman" w:cs="Times New Roman"/>
          <w:sz w:val="28"/>
          <w:szCs w:val="24"/>
        </w:rPr>
        <w:t>ребѐнка</w:t>
      </w:r>
      <w:proofErr w:type="spellEnd"/>
      <w:r w:rsidRPr="007604B6">
        <w:rPr>
          <w:rFonts w:ascii="Times New Roman" w:hAnsi="Times New Roman" w:cs="Times New Roman"/>
          <w:sz w:val="28"/>
          <w:szCs w:val="24"/>
        </w:rPr>
        <w:t xml:space="preserve"> на основе формирования ключевых компетентностей обучающихся </w:t>
      </w:r>
      <w:proofErr w:type="spellStart"/>
      <w:r w:rsidRPr="007604B6">
        <w:rPr>
          <w:rFonts w:ascii="Times New Roman" w:hAnsi="Times New Roman" w:cs="Times New Roman"/>
          <w:sz w:val="28"/>
          <w:szCs w:val="24"/>
        </w:rPr>
        <w:t>путѐм</w:t>
      </w:r>
      <w:proofErr w:type="spellEnd"/>
      <w:r w:rsidRPr="007604B6">
        <w:rPr>
          <w:rFonts w:ascii="Times New Roman" w:hAnsi="Times New Roman" w:cs="Times New Roman"/>
          <w:sz w:val="28"/>
          <w:szCs w:val="24"/>
        </w:rPr>
        <w:t xml:space="preserve"> обновления содержания образования, развития практической направленности образовательных программ. 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b/>
          <w:bCs/>
          <w:sz w:val="28"/>
          <w:szCs w:val="24"/>
        </w:rPr>
        <w:t>Задачи:</w:t>
      </w:r>
      <w:r w:rsidRPr="007604B6">
        <w:rPr>
          <w:rFonts w:ascii="Times New Roman" w:hAnsi="Times New Roman" w:cs="Times New Roman"/>
          <w:sz w:val="28"/>
          <w:szCs w:val="24"/>
        </w:rPr>
        <w:t xml:space="preserve"> 1.На </w:t>
      </w:r>
      <w:proofErr w:type="gramStart"/>
      <w:r w:rsidRPr="007604B6">
        <w:rPr>
          <w:rFonts w:ascii="Times New Roman" w:hAnsi="Times New Roman" w:cs="Times New Roman"/>
          <w:sz w:val="28"/>
          <w:szCs w:val="24"/>
        </w:rPr>
        <w:t>основе  анализа</w:t>
      </w:r>
      <w:proofErr w:type="gramEnd"/>
      <w:r w:rsidRPr="007604B6">
        <w:rPr>
          <w:rFonts w:ascii="Times New Roman" w:hAnsi="Times New Roman" w:cs="Times New Roman"/>
          <w:sz w:val="28"/>
          <w:szCs w:val="24"/>
        </w:rPr>
        <w:t xml:space="preserve"> деятельности школы определить основные направления развития образовательной среды  школы на период с 2023 по 2028 годы. 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 xml:space="preserve">2.Определить порядок освоения продуктивных педагогических технологий на каждой ступени образования на основе диагностики возможностей и потребностей участников образовательного процесса, социально-психологической готовности обучающихся к освоению новых программ и технологий. 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 xml:space="preserve">3.Изменение качества образования в соответствии требованиям ГОСО нового поколения;  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 xml:space="preserve">4.Создание условий для повышения качества </w:t>
      </w:r>
      <w:proofErr w:type="gramStart"/>
      <w:r w:rsidRPr="007604B6">
        <w:rPr>
          <w:rFonts w:ascii="Times New Roman" w:hAnsi="Times New Roman" w:cs="Times New Roman"/>
          <w:sz w:val="28"/>
          <w:szCs w:val="24"/>
        </w:rPr>
        <w:t>знаний</w:t>
      </w:r>
      <w:proofErr w:type="gramEnd"/>
      <w:r w:rsidRPr="007604B6">
        <w:rPr>
          <w:rFonts w:ascii="Times New Roman" w:hAnsi="Times New Roman" w:cs="Times New Roman"/>
          <w:sz w:val="28"/>
          <w:szCs w:val="24"/>
        </w:rPr>
        <w:t xml:space="preserve"> обучающихся (до 60 - 65% в начальной школе, до 60% - 63% в основной и средней школе); 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 xml:space="preserve">* обеспечение поддержки талантливых детей в течение всего </w:t>
      </w:r>
      <w:proofErr w:type="gramStart"/>
      <w:r w:rsidRPr="007604B6">
        <w:rPr>
          <w:rFonts w:ascii="Times New Roman" w:hAnsi="Times New Roman" w:cs="Times New Roman"/>
          <w:sz w:val="28"/>
          <w:szCs w:val="24"/>
        </w:rPr>
        <w:t>периода  обучения</w:t>
      </w:r>
      <w:proofErr w:type="gramEnd"/>
      <w:r w:rsidRPr="007604B6">
        <w:rPr>
          <w:rFonts w:ascii="Times New Roman" w:hAnsi="Times New Roman" w:cs="Times New Roman"/>
          <w:sz w:val="28"/>
          <w:szCs w:val="24"/>
        </w:rPr>
        <w:t>;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>*овладение педагогами школы современными педагогическими технологиями в рамках системно-</w:t>
      </w:r>
      <w:proofErr w:type="spellStart"/>
      <w:r w:rsidRPr="007604B6">
        <w:rPr>
          <w:rFonts w:ascii="Times New Roman" w:hAnsi="Times New Roman" w:cs="Times New Roman"/>
          <w:sz w:val="28"/>
          <w:szCs w:val="24"/>
        </w:rPr>
        <w:t>деятельностного</w:t>
      </w:r>
      <w:proofErr w:type="spellEnd"/>
      <w:r w:rsidRPr="007604B6">
        <w:rPr>
          <w:rFonts w:ascii="Times New Roman" w:hAnsi="Times New Roman" w:cs="Times New Roman"/>
          <w:sz w:val="28"/>
          <w:szCs w:val="24"/>
        </w:rPr>
        <w:t xml:space="preserve"> подхода и применение их в профессиональной деятельности; 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 xml:space="preserve">*создание условий для повышения квалификации и самообразования педагогов </w:t>
      </w:r>
      <w:proofErr w:type="gramStart"/>
      <w:r w:rsidRPr="007604B6">
        <w:rPr>
          <w:rFonts w:ascii="Times New Roman" w:hAnsi="Times New Roman" w:cs="Times New Roman"/>
          <w:sz w:val="28"/>
          <w:szCs w:val="24"/>
        </w:rPr>
        <w:t>при  освоении</w:t>
      </w:r>
      <w:proofErr w:type="gramEnd"/>
      <w:r w:rsidRPr="007604B6">
        <w:rPr>
          <w:rFonts w:ascii="Times New Roman" w:hAnsi="Times New Roman" w:cs="Times New Roman"/>
          <w:sz w:val="28"/>
          <w:szCs w:val="24"/>
        </w:rPr>
        <w:t xml:space="preserve"> программ нового поколения; 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 xml:space="preserve">*обеспечение эффективного взаимодействия школы с организациями социальной сферы; </w:t>
      </w:r>
    </w:p>
    <w:p w:rsidR="00337FDD" w:rsidRPr="007604B6" w:rsidRDefault="00337FDD" w:rsidP="00337FDD">
      <w:pPr>
        <w:framePr w:hSpace="180" w:wrap="around" w:vAnchor="text" w:hAnchor="margin" w:y="178"/>
        <w:spacing w:after="0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 xml:space="preserve">*развитие государственно - общественного управления школой; </w:t>
      </w:r>
    </w:p>
    <w:p w:rsidR="00EC0E33" w:rsidRPr="007604B6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04B6">
        <w:rPr>
          <w:rFonts w:ascii="Times New Roman" w:hAnsi="Times New Roman" w:cs="Times New Roman"/>
          <w:sz w:val="28"/>
          <w:szCs w:val="24"/>
        </w:rPr>
        <w:t>*обеспечение приоритета здорового образа жизни.</w:t>
      </w: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FDD" w:rsidRPr="00337FDD" w:rsidRDefault="00337FDD" w:rsidP="00337FDD">
      <w:pPr>
        <w:framePr w:hSpace="180" w:wrap="around" w:vAnchor="text" w:hAnchor="margin" w:y="178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337FDD">
        <w:rPr>
          <w:rFonts w:ascii="Times New Roman" w:hAnsi="Times New Roman" w:cs="Times New Roman"/>
          <w:b/>
          <w:bCs/>
          <w:color w:val="000000"/>
          <w:sz w:val="32"/>
          <w:szCs w:val="24"/>
        </w:rPr>
        <w:lastRenderedPageBreak/>
        <w:t>Ожидаемые конечные результаты реализации Программы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системе управления: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нормативно-правовая и научно-методическая база школы будет соответствовать </w:t>
      </w:r>
      <w:proofErr w:type="gramStart"/>
      <w:r w:rsidRPr="00DC2ABF">
        <w:rPr>
          <w:rFonts w:ascii="Times New Roman" w:hAnsi="Times New Roman" w:cs="Times New Roman"/>
          <w:color w:val="000000"/>
          <w:sz w:val="24"/>
          <w:szCs w:val="24"/>
        </w:rPr>
        <w:t>требованиям  современным</w:t>
      </w:r>
      <w:proofErr w:type="gramEnd"/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развития психолого-педагогической науки и практики;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система мониторинга станет неотъемлемой основой управления развитием школы;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>- будет отмечаться рост привлеченных средств в соответствии с расширением образовательных услуг и партнерских отношений школы.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обновлении инфраструктуры: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инфраструктура и организация образовательного процесса школы будет максимально возможно соответствовать требованиям СанПиНов и другим нормативно-правовым актам, регламентирующим организацию образовательного процесса;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все учебные кабинеты будут максимально возможно оснащены в соответствии с требованиями </w:t>
      </w:r>
      <w:proofErr w:type="spellStart"/>
      <w:r w:rsidRPr="00DC2ABF">
        <w:rPr>
          <w:rFonts w:ascii="Times New Roman" w:hAnsi="Times New Roman" w:cs="Times New Roman"/>
          <w:color w:val="000000"/>
          <w:sz w:val="24"/>
          <w:szCs w:val="24"/>
        </w:rPr>
        <w:t>СанПИнов</w:t>
      </w:r>
      <w:proofErr w:type="spellEnd"/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образования;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>- не менее 95 % учебных кабинетов будет иметь доступ к локальной сети школы и к Интернет-ресурсам;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совершенствовании профессионального мастерства педагогического коллектива: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- 100 % педагогов и руководителей школы пройдет повышение квалификации </w:t>
      </w:r>
      <w:proofErr w:type="gramStart"/>
      <w:r w:rsidRPr="00DC2ABF">
        <w:rPr>
          <w:rFonts w:ascii="Times New Roman" w:hAnsi="Times New Roman" w:cs="Times New Roman"/>
          <w:color w:val="000000"/>
          <w:sz w:val="24"/>
          <w:szCs w:val="24"/>
        </w:rPr>
        <w:t>и  профессиональную</w:t>
      </w:r>
      <w:proofErr w:type="gramEnd"/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 переподготовку по современному содержанию образования  и инновационным технологиям; </w:t>
      </w:r>
    </w:p>
    <w:p w:rsidR="00337FDD" w:rsidRPr="00DC2ABF" w:rsidRDefault="00337FDD" w:rsidP="00337FDD">
      <w:pPr>
        <w:framePr w:hSpace="180" w:wrap="around" w:vAnchor="text" w:hAnchor="margin" w:y="17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не менее 30 % педагогов будет работать по инновационным образовательным технологиям; </w:t>
      </w:r>
    </w:p>
    <w:p w:rsidR="00337FDD" w:rsidRPr="00DC2ABF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>- не менее 15 %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включая электронные)</w:t>
      </w:r>
    </w:p>
    <w:p w:rsidR="00337FDD" w:rsidRPr="00DC2ABF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образовательного процесса: </w:t>
      </w:r>
    </w:p>
    <w:p w:rsidR="00337FDD" w:rsidRPr="00DC2ABF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>- не менее 5-10 % школьников будет обучаться по индивидуальным учебным планам и программам по выбору в соответствии с личностными склонностями и интересами;</w:t>
      </w:r>
    </w:p>
    <w:p w:rsidR="00337FDD" w:rsidRPr="00DC2ABF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- 20 % школьников будет получать образование с использованием информационно-коммуникационных технологий;  </w:t>
      </w:r>
    </w:p>
    <w:p w:rsidR="00337FDD" w:rsidRPr="00DC2ABF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- 20 % учащихся основной и старшей школы будет включено в исследовательскую и проектную деятельность; </w:t>
      </w:r>
    </w:p>
    <w:p w:rsidR="00337FDD" w:rsidRPr="00DC2ABF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>- в школе будет работать Программа поддержки талантливых детей (по различным направлениям интеллектуального, творческого, физического развития);</w:t>
      </w:r>
    </w:p>
    <w:p w:rsidR="00337FDD" w:rsidRPr="00DC2ABF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расширении партнерских отношений: </w:t>
      </w:r>
    </w:p>
    <w:p w:rsidR="00337FDD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 xml:space="preserve">- не менее 30 %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 </w:t>
      </w:r>
    </w:p>
    <w:p w:rsidR="00337FDD" w:rsidRPr="00337FDD" w:rsidRDefault="00337FDD" w:rsidP="00337FDD">
      <w:pPr>
        <w:framePr w:hSpace="180" w:wrap="around" w:vAnchor="text" w:hAnchor="margin" w:y="178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DC2ABF">
        <w:rPr>
          <w:rFonts w:ascii="Times New Roman" w:hAnsi="Times New Roman" w:cs="Times New Roman"/>
          <w:color w:val="000000"/>
          <w:sz w:val="24"/>
          <w:szCs w:val="24"/>
        </w:rPr>
        <w:t>- не менее 2-4 партнеров социума (учреждений, организаций, физических лиц) будет участниками реализации общеобразовательных и дополнительных программ школы</w:t>
      </w:r>
    </w:p>
    <w:p w:rsidR="00337FDD" w:rsidRPr="00337FDD" w:rsidRDefault="00337FDD" w:rsidP="00337FDD">
      <w:pPr>
        <w:framePr w:hSpace="180" w:wrap="around" w:vAnchor="text" w:hAnchor="margin" w:y="178"/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37FDD" w:rsidRP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FDD" w:rsidRDefault="00337FDD" w:rsidP="007604B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37FDD">
        <w:rPr>
          <w:rFonts w:ascii="Times New Roman" w:hAnsi="Times New Roman" w:cs="Times New Roman"/>
          <w:b/>
          <w:bCs/>
          <w:sz w:val="28"/>
          <w:szCs w:val="24"/>
        </w:rPr>
        <w:t>Механизм реализации программы</w:t>
      </w:r>
    </w:p>
    <w:p w:rsidR="00337FDD" w:rsidRPr="00DC2ABF" w:rsidRDefault="00337FDD" w:rsidP="00337FDD">
      <w:pPr>
        <w:framePr w:hSpace="180" w:wrap="around" w:vAnchor="text" w:hAnchor="margin" w:y="178"/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DC2ABF">
        <w:rPr>
          <w:rFonts w:ascii="Times New Roman" w:hAnsi="Times New Roman" w:cs="Times New Roman"/>
          <w:sz w:val="24"/>
          <w:szCs w:val="24"/>
        </w:rPr>
        <w:t xml:space="preserve">Годовые планы работы школы, образовательные проекты по направлениям развития, отдельные продукты: </w:t>
      </w:r>
    </w:p>
    <w:p w:rsidR="00337FDD" w:rsidRPr="00DC2ABF" w:rsidRDefault="00337FDD" w:rsidP="00337FDD">
      <w:pPr>
        <w:framePr w:hSpace="180" w:wrap="around" w:vAnchor="text" w:hAnchor="margin" w:y="178"/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DC2ABF">
        <w:rPr>
          <w:rFonts w:ascii="Times New Roman" w:hAnsi="Times New Roman" w:cs="Times New Roman"/>
          <w:sz w:val="24"/>
          <w:szCs w:val="24"/>
        </w:rPr>
        <w:t>- «Информационно-образовательная среда школы»;</w:t>
      </w:r>
    </w:p>
    <w:p w:rsidR="00337FDD" w:rsidRPr="00DC2ABF" w:rsidRDefault="00337FDD" w:rsidP="00337FDD">
      <w:pPr>
        <w:framePr w:hSpace="180" w:wrap="around" w:vAnchor="text" w:hAnchor="margin" w:y="178"/>
        <w:numPr>
          <w:ilvl w:val="0"/>
          <w:numId w:val="2"/>
        </w:numPr>
        <w:spacing w:after="21" w:line="258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DC2ABF">
        <w:rPr>
          <w:rFonts w:ascii="Times New Roman" w:hAnsi="Times New Roman" w:cs="Times New Roman"/>
          <w:sz w:val="24"/>
          <w:szCs w:val="24"/>
        </w:rPr>
        <w:t xml:space="preserve">«Воспитательная система школы»; </w:t>
      </w:r>
    </w:p>
    <w:p w:rsidR="00337FDD" w:rsidRPr="00DC2ABF" w:rsidRDefault="00337FDD" w:rsidP="00337FDD">
      <w:pPr>
        <w:framePr w:hSpace="180" w:wrap="around" w:vAnchor="text" w:hAnchor="margin" w:y="178"/>
        <w:numPr>
          <w:ilvl w:val="0"/>
          <w:numId w:val="2"/>
        </w:numPr>
        <w:spacing w:after="19" w:line="258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DC2ABF">
        <w:rPr>
          <w:rFonts w:ascii="Times New Roman" w:hAnsi="Times New Roman" w:cs="Times New Roman"/>
          <w:sz w:val="24"/>
          <w:szCs w:val="24"/>
        </w:rPr>
        <w:t xml:space="preserve">«Экологическое образование и воспитание учащихся и педагога»; </w:t>
      </w:r>
    </w:p>
    <w:p w:rsidR="00337FDD" w:rsidRPr="00DC2ABF" w:rsidRDefault="00337FDD" w:rsidP="00337FDD">
      <w:pPr>
        <w:framePr w:hSpace="180" w:wrap="around" w:vAnchor="text" w:hAnchor="margin" w:y="178"/>
        <w:numPr>
          <w:ilvl w:val="0"/>
          <w:numId w:val="2"/>
        </w:numPr>
        <w:spacing w:after="21" w:line="258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DC2ABF">
        <w:rPr>
          <w:rFonts w:ascii="Times New Roman" w:hAnsi="Times New Roman" w:cs="Times New Roman"/>
          <w:sz w:val="24"/>
          <w:szCs w:val="24"/>
        </w:rPr>
        <w:t xml:space="preserve">«Одаренные дети»; </w:t>
      </w: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ABF">
        <w:rPr>
          <w:rFonts w:ascii="Times New Roman" w:hAnsi="Times New Roman" w:cs="Times New Roman"/>
          <w:sz w:val="24"/>
          <w:szCs w:val="24"/>
        </w:rPr>
        <w:t>- «Методическая культура педагога».</w:t>
      </w: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ABF">
        <w:rPr>
          <w:rFonts w:ascii="Times New Roman" w:hAnsi="Times New Roman" w:cs="Times New Roman"/>
          <w:b/>
          <w:bCs/>
          <w:sz w:val="24"/>
          <w:szCs w:val="24"/>
        </w:rPr>
        <w:t>Исполнители</w:t>
      </w:r>
    </w:p>
    <w:tbl>
      <w:tblPr>
        <w:tblStyle w:val="cee1fbf7ede0fff2e0e1ebe8f6e0"/>
        <w:tblpPr w:leftFromText="180" w:rightFromText="180" w:vertAnchor="text" w:horzAnchor="margin" w:tblpY="178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3603"/>
      </w:tblGrid>
      <w:tr w:rsidR="00337FDD" w:rsidRPr="00DC2ABF" w:rsidTr="003E7BC0">
        <w:tc>
          <w:tcPr>
            <w:tcW w:w="10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FDD" w:rsidRPr="00DC2ABF" w:rsidRDefault="00337FDD" w:rsidP="003E7BC0">
            <w:pPr>
              <w:spacing w:after="0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A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ученический и педагогический коллективы, родительская </w:t>
            </w:r>
            <w:proofErr w:type="gramStart"/>
            <w:r w:rsidRPr="00DC2ABF">
              <w:rPr>
                <w:rFonts w:ascii="Times New Roman" w:hAnsi="Times New Roman" w:cs="Times New Roman"/>
                <w:sz w:val="24"/>
                <w:szCs w:val="24"/>
              </w:rPr>
              <w:t>общественность  средняя</w:t>
            </w:r>
            <w:proofErr w:type="gramEnd"/>
            <w:r w:rsidRPr="00DC2ABF">
              <w:rPr>
                <w:rFonts w:ascii="Times New Roman" w:hAnsi="Times New Roman" w:cs="Times New Roman"/>
                <w:sz w:val="24"/>
                <w:szCs w:val="24"/>
              </w:rPr>
              <w:t xml:space="preserve"> школа№21  </w:t>
            </w:r>
          </w:p>
        </w:tc>
      </w:tr>
    </w:tbl>
    <w:p w:rsidR="00337FDD" w:rsidRP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37FDD" w:rsidRP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tbl>
      <w:tblPr>
        <w:tblStyle w:val="cee1fbf7ede0fff2e0e1ebe8f6e0"/>
        <w:tblpPr w:leftFromText="180" w:rightFromText="180" w:vertAnchor="text" w:horzAnchor="margin" w:tblpY="178"/>
        <w:tblW w:w="1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3543"/>
      </w:tblGrid>
      <w:tr w:rsidR="00337FDD" w:rsidRPr="00DC2ABF" w:rsidTr="00337FDD">
        <w:trPr>
          <w:trHeight w:val="1395"/>
        </w:trPr>
        <w:tc>
          <w:tcPr>
            <w:tcW w:w="1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FDD" w:rsidRDefault="00337FDD" w:rsidP="003E7BC0">
            <w:pPr>
              <w:tabs>
                <w:tab w:val="right" w:pos="1512"/>
              </w:tabs>
              <w:spacing w:after="0" w:line="25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DC2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gramStart"/>
            <w:r w:rsidRPr="00DC2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 и</w:t>
            </w:r>
            <w:proofErr w:type="gramEnd"/>
            <w:r w:rsidRPr="00DC2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источники финансирования</w:t>
            </w:r>
          </w:p>
          <w:p w:rsidR="00337FDD" w:rsidRPr="00DC2ABF" w:rsidRDefault="00337FDD" w:rsidP="003E7BC0">
            <w:pPr>
              <w:tabs>
                <w:tab w:val="right" w:pos="1512"/>
              </w:tabs>
              <w:spacing w:after="0" w:line="25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C2AB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DC2ABF">
              <w:rPr>
                <w:sz w:val="24"/>
                <w:szCs w:val="24"/>
              </w:rPr>
              <w:t xml:space="preserve"> </w:t>
            </w:r>
            <w:r w:rsidRPr="00DC2A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C2ABF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обеспечивается за счет различных источников финансирования: местный  бюджет, корректировка производится ежегодно в соответствии со сметой доходов и расходов, утверждённой на текущий финансовый год)  и внебюджетное финансирование (дополнительное привлечение средств (спонсорские средства, добровольные пожертвования и т.д.).</w:t>
            </w:r>
          </w:p>
        </w:tc>
      </w:tr>
    </w:tbl>
    <w:p w:rsidR="00337FDD" w:rsidRP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FDD" w:rsidRDefault="00337FDD" w:rsidP="00EC0E3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7FDD" w:rsidRDefault="00337FDD" w:rsidP="00EC0E3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7FDD" w:rsidRPr="00DC2ABF" w:rsidRDefault="00337FDD" w:rsidP="00337FDD">
      <w:pPr>
        <w:pStyle w:val="cee1fbf7edfbe9"/>
        <w:spacing w:after="0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ABF">
        <w:rPr>
          <w:rStyle w:val="cef1edeee2edeee9f8f0e8f4f2e0e1e7e0f6e0"/>
          <w:rFonts w:ascii="Times New Roman" w:hAnsi="Times New Roman" w:cs="Times New Roman"/>
          <w:b/>
          <w:bCs/>
          <w:sz w:val="24"/>
          <w:szCs w:val="24"/>
        </w:rPr>
        <w:t>Мониторинг Программы</w:t>
      </w:r>
    </w:p>
    <w:p w:rsidR="00337FDD" w:rsidRPr="00DC2ABF" w:rsidRDefault="00337FDD" w:rsidP="00337FDD">
      <w:pPr>
        <w:pStyle w:val="cee1fbf7edfbe9"/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C2ABF">
        <w:rPr>
          <w:rStyle w:val="cef1edeee2edeee9f8f0e8f4f2e0e1e7e0f6e0"/>
          <w:rFonts w:ascii="Times New Roman" w:hAnsi="Times New Roman" w:cs="Times New Roman"/>
          <w:sz w:val="24"/>
          <w:szCs w:val="24"/>
        </w:rPr>
        <w:t>Разрабатывается и отслеживается педагогическим советом школы;</w:t>
      </w:r>
    </w:p>
    <w:p w:rsidR="00337FDD" w:rsidRPr="00DC2ABF" w:rsidRDefault="00337FDD" w:rsidP="00337FDD">
      <w:pPr>
        <w:pStyle w:val="cee1fbf7edfbe9"/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ABF">
        <w:rPr>
          <w:rStyle w:val="cef1edeee2edeee9f8f0e8f4f2e0e1e7e0f6e0"/>
          <w:rFonts w:ascii="Times New Roman" w:hAnsi="Times New Roman" w:cs="Times New Roman"/>
          <w:sz w:val="24"/>
          <w:szCs w:val="24"/>
        </w:rPr>
        <w:t>Предусматривает внесение корректив в мероприятия по реализации Программы на основании результатов мониторинга,</w:t>
      </w:r>
    </w:p>
    <w:p w:rsidR="00337FDD" w:rsidRPr="00DC2ABF" w:rsidRDefault="00337FDD" w:rsidP="00337FDD">
      <w:pPr>
        <w:pStyle w:val="cee1fbf7edfbe9"/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ABF">
        <w:rPr>
          <w:rStyle w:val="cef1edeee2edeee9f8f0e8f4f2e0e1e7e0f6e0"/>
          <w:rFonts w:ascii="Times New Roman" w:hAnsi="Times New Roman" w:cs="Times New Roman"/>
          <w:sz w:val="24"/>
          <w:szCs w:val="24"/>
        </w:rPr>
        <w:t>а также возможных изменений в приоритетных направлениях социально-экономической, образовательной политики</w:t>
      </w:r>
    </w:p>
    <w:p w:rsidR="00337FDD" w:rsidRPr="00DC2ABF" w:rsidRDefault="00337FDD" w:rsidP="00337FDD">
      <w:pPr>
        <w:pStyle w:val="cee1fbf7edfbe9"/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ABF">
        <w:rPr>
          <w:rStyle w:val="cef1edeee2edeee9f8f0e8f4f2e0e1e7e0f6e0"/>
          <w:rFonts w:ascii="Times New Roman" w:hAnsi="Times New Roman" w:cs="Times New Roman"/>
          <w:sz w:val="24"/>
          <w:szCs w:val="24"/>
        </w:rPr>
        <w:t>государства.</w:t>
      </w: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7FDD" w:rsidRDefault="00337FDD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5906" w:rsidRDefault="00285906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5906" w:rsidRDefault="00285906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5906" w:rsidRDefault="00285906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5906" w:rsidRDefault="00285906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5906" w:rsidRDefault="00285906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5906" w:rsidRDefault="00285906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5906" w:rsidRDefault="00285906" w:rsidP="00337FD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694"/>
        <w:gridCol w:w="6293"/>
        <w:gridCol w:w="3031"/>
        <w:gridCol w:w="4152"/>
      </w:tblGrid>
      <w:tr w:rsidR="00EC0E33" w:rsidRPr="00710D73" w:rsidTr="00285906">
        <w:trPr>
          <w:trHeight w:val="458"/>
        </w:trPr>
        <w:tc>
          <w:tcPr>
            <w:tcW w:w="694" w:type="dxa"/>
          </w:tcPr>
          <w:p w:rsidR="00EC0E33" w:rsidRPr="00710D73" w:rsidRDefault="00EC0E33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0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93" w:type="dxa"/>
          </w:tcPr>
          <w:p w:rsidR="00EC0E33" w:rsidRPr="00710D73" w:rsidRDefault="00EC0E33" w:rsidP="00EC0E33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EC0E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3031" w:type="dxa"/>
          </w:tcPr>
          <w:p w:rsidR="00EC0E33" w:rsidRPr="00710D73" w:rsidRDefault="00EC0E33" w:rsidP="003E7BC0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проведения </w:t>
            </w:r>
          </w:p>
        </w:tc>
        <w:tc>
          <w:tcPr>
            <w:tcW w:w="4152" w:type="dxa"/>
          </w:tcPr>
          <w:p w:rsidR="00EC0E33" w:rsidRPr="00710D73" w:rsidRDefault="00EC0E33" w:rsidP="003E7BC0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EC0E33" w:rsidTr="003E7BC0">
        <w:trPr>
          <w:trHeight w:val="464"/>
        </w:trPr>
        <w:tc>
          <w:tcPr>
            <w:tcW w:w="14170" w:type="dxa"/>
            <w:gridSpan w:val="4"/>
          </w:tcPr>
          <w:p w:rsidR="00EC0E33" w:rsidRPr="00710D73" w:rsidRDefault="00EC0E33" w:rsidP="003E7BC0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0E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Организационная деятельность</w:t>
            </w:r>
          </w:p>
        </w:tc>
      </w:tr>
      <w:tr w:rsidR="00EC0E33" w:rsidTr="00285906">
        <w:trPr>
          <w:trHeight w:val="485"/>
        </w:trPr>
        <w:tc>
          <w:tcPr>
            <w:tcW w:w="694" w:type="dxa"/>
          </w:tcPr>
          <w:p w:rsidR="00EC0E33" w:rsidRDefault="00EC0E33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93" w:type="dxa"/>
          </w:tcPr>
          <w:p w:rsidR="00EC0E33" w:rsidRDefault="00285906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9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ответственного лица школы</w:t>
            </w:r>
          </w:p>
        </w:tc>
        <w:tc>
          <w:tcPr>
            <w:tcW w:w="3031" w:type="dxa"/>
          </w:tcPr>
          <w:p w:rsidR="00EC0E33" w:rsidRDefault="00EC0E33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Август </w:t>
            </w:r>
          </w:p>
        </w:tc>
        <w:tc>
          <w:tcPr>
            <w:tcW w:w="4152" w:type="dxa"/>
          </w:tcPr>
          <w:p w:rsidR="00EC0E33" w:rsidRDefault="00285906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</w:tr>
      <w:tr w:rsidR="00285906" w:rsidTr="00285906">
        <w:trPr>
          <w:trHeight w:val="485"/>
        </w:trPr>
        <w:tc>
          <w:tcPr>
            <w:tcW w:w="694" w:type="dxa"/>
          </w:tcPr>
          <w:p w:rsidR="00285906" w:rsidRDefault="00285906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93" w:type="dxa"/>
          </w:tcPr>
          <w:p w:rsidR="00285906" w:rsidRPr="00EC0E33" w:rsidRDefault="00285906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E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качественного состава педагогов целевой школы</w:t>
            </w:r>
          </w:p>
        </w:tc>
        <w:tc>
          <w:tcPr>
            <w:tcW w:w="3031" w:type="dxa"/>
          </w:tcPr>
          <w:p w:rsidR="00285906" w:rsidRDefault="00285906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52" w:type="dxa"/>
          </w:tcPr>
          <w:p w:rsidR="00285906" w:rsidRDefault="00285906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 директора </w:t>
            </w:r>
          </w:p>
        </w:tc>
      </w:tr>
      <w:tr w:rsidR="00EC0E33" w:rsidTr="00285906">
        <w:trPr>
          <w:trHeight w:val="485"/>
        </w:trPr>
        <w:tc>
          <w:tcPr>
            <w:tcW w:w="694" w:type="dxa"/>
          </w:tcPr>
          <w:p w:rsidR="00EC0E33" w:rsidRDefault="00EC0E33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93" w:type="dxa"/>
          </w:tcPr>
          <w:p w:rsidR="00EC0E33" w:rsidRDefault="00EC0E33" w:rsidP="00EC0E3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E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индивидуального портрета целевой школы</w:t>
            </w:r>
          </w:p>
        </w:tc>
        <w:tc>
          <w:tcPr>
            <w:tcW w:w="3031" w:type="dxa"/>
          </w:tcPr>
          <w:p w:rsidR="00EC0E33" w:rsidRDefault="00EC0E33" w:rsidP="003E7BC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Август </w:t>
            </w:r>
          </w:p>
        </w:tc>
        <w:tc>
          <w:tcPr>
            <w:tcW w:w="4152" w:type="dxa"/>
          </w:tcPr>
          <w:p w:rsidR="00EC0E33" w:rsidRPr="00636145" w:rsidRDefault="00285906" w:rsidP="003E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ЗДУВР</w:t>
            </w:r>
          </w:p>
        </w:tc>
      </w:tr>
      <w:tr w:rsidR="00285906" w:rsidTr="00285906">
        <w:trPr>
          <w:trHeight w:val="691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6293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E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плана целевой школы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E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4152" w:type="dxa"/>
          </w:tcPr>
          <w:p w:rsidR="00285906" w:rsidRPr="00636145" w:rsidRDefault="00285906" w:rsidP="0028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ЗДУВР</w:t>
            </w:r>
          </w:p>
        </w:tc>
      </w:tr>
      <w:tr w:rsidR="00285906" w:rsidTr="00285906">
        <w:trPr>
          <w:trHeight w:val="691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93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69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плана внутришкольного контроля 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елевых школ 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Август </w:t>
            </w:r>
          </w:p>
        </w:tc>
        <w:tc>
          <w:tcPr>
            <w:tcW w:w="4152" w:type="dxa"/>
          </w:tcPr>
          <w:p w:rsidR="00285906" w:rsidRPr="00636145" w:rsidRDefault="00285906" w:rsidP="0028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ЗДУВР</w:t>
            </w:r>
          </w:p>
        </w:tc>
      </w:tr>
      <w:tr w:rsidR="00285906" w:rsidRPr="00EE4FC9" w:rsidTr="00285906">
        <w:trPr>
          <w:trHeight w:val="691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93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69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 качества образования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итогам учебного года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Каждую четверть, в конце учебного года. </w:t>
            </w:r>
          </w:p>
        </w:tc>
        <w:tc>
          <w:tcPr>
            <w:tcW w:w="4152" w:type="dxa"/>
          </w:tcPr>
          <w:p w:rsidR="00285906" w:rsidRPr="00636145" w:rsidRDefault="00285906" w:rsidP="0028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ЗДУВР</w:t>
            </w:r>
          </w:p>
        </w:tc>
      </w:tr>
      <w:tr w:rsidR="00285906" w:rsidTr="003E7BC0">
        <w:trPr>
          <w:trHeight w:val="464"/>
        </w:trPr>
        <w:tc>
          <w:tcPr>
            <w:tcW w:w="14170" w:type="dxa"/>
            <w:gridSpan w:val="4"/>
          </w:tcPr>
          <w:p w:rsidR="00285906" w:rsidRPr="0075583B" w:rsidRDefault="00285906" w:rsidP="0028590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69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Повышение профессиональной компетентности педагогов</w:t>
            </w:r>
          </w:p>
        </w:tc>
      </w:tr>
      <w:tr w:rsidR="00285906" w:rsidRPr="00407DFD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93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педагогов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4152" w:type="dxa"/>
          </w:tcPr>
          <w:p w:rsidR="00285906" w:rsidRPr="00493BB6" w:rsidRDefault="00285906" w:rsidP="00285906">
            <w:pPr>
              <w:rPr>
                <w:lang w:val="kk-KZ"/>
              </w:rPr>
            </w:pPr>
          </w:p>
        </w:tc>
      </w:tr>
      <w:tr w:rsidR="00285906" w:rsidRPr="00407DFD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93" w:type="dxa"/>
          </w:tcPr>
          <w:p w:rsidR="00285906" w:rsidRPr="00860E29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0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Семинар-тренинг для педагогов целевых школ и методистов-менторов </w:t>
            </w:r>
          </w:p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0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"Дифференцированный класс: стратегии для учителей»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Сентябрь,октябрь </w:t>
            </w:r>
          </w:p>
        </w:tc>
        <w:tc>
          <w:tcPr>
            <w:tcW w:w="4152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Қанағатова А.М. ф.ғ.д.«</w:t>
            </w:r>
            <w:r w:rsidRPr="00493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Global Nomad Education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</w:t>
            </w:r>
          </w:p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1E1C">
              <w:rPr>
                <w:rFonts w:ascii="Times New Roman" w:hAnsi="Times New Roman" w:cs="Times New Roman"/>
                <w:sz w:val="28"/>
                <w:szCs w:val="28"/>
              </w:rPr>
              <w:t>Жобалық</w:t>
            </w:r>
            <w:proofErr w:type="spellEnd"/>
            <w:r w:rsidRPr="00FD1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E1C">
              <w:rPr>
                <w:rFonts w:ascii="Times New Roman" w:hAnsi="Times New Roman" w:cs="Times New Roman"/>
                <w:sz w:val="28"/>
                <w:szCs w:val="28"/>
              </w:rPr>
              <w:t>кеңсе</w:t>
            </w:r>
            <w:proofErr w:type="spellEnd"/>
          </w:p>
        </w:tc>
      </w:tr>
      <w:tr w:rsidR="00285906" w:rsidRPr="00407DFD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93" w:type="dxa"/>
          </w:tcPr>
          <w:p w:rsidR="00285906" w:rsidRPr="00710D73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0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 развития функциональной грамотности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,март </w:t>
            </w:r>
          </w:p>
        </w:tc>
        <w:tc>
          <w:tcPr>
            <w:tcW w:w="4152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НИШ, ЦМО, Орлеу</w:t>
            </w:r>
          </w:p>
        </w:tc>
      </w:tr>
      <w:tr w:rsidR="00285906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93" w:type="dxa"/>
          </w:tcPr>
          <w:p w:rsidR="00285906" w:rsidRPr="00710D73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0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" развитие цифровой грамотности педагогов»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Декабрь, январь</w:t>
            </w:r>
          </w:p>
        </w:tc>
        <w:tc>
          <w:tcPr>
            <w:tcW w:w="4152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ЦМО</w:t>
            </w:r>
          </w:p>
        </w:tc>
      </w:tr>
      <w:tr w:rsidR="00285906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93" w:type="dxa"/>
          </w:tcPr>
          <w:p w:rsidR="00285906" w:rsidRPr="00710D73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9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Практический семинар»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859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исполнение нормативных правовых актов"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,ноябрь,февраль,апрель</w:t>
            </w:r>
          </w:p>
        </w:tc>
        <w:tc>
          <w:tcPr>
            <w:tcW w:w="4152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ЦМО</w:t>
            </w:r>
          </w:p>
        </w:tc>
      </w:tr>
      <w:tr w:rsidR="00285906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293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9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Практический семинар " эффективность организации внутришкольной контрольной работы»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Август, ноябрь,февраль, апрель </w:t>
            </w:r>
          </w:p>
        </w:tc>
        <w:tc>
          <w:tcPr>
            <w:tcW w:w="4152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ЦМО</w:t>
            </w:r>
          </w:p>
        </w:tc>
      </w:tr>
      <w:tr w:rsidR="00285906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93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9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Практический семинар " рабочий учебный план: особенности вариативного компонента»</w:t>
            </w:r>
          </w:p>
        </w:tc>
        <w:tc>
          <w:tcPr>
            <w:tcW w:w="3031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Август </w:t>
            </w:r>
          </w:p>
        </w:tc>
        <w:tc>
          <w:tcPr>
            <w:tcW w:w="4152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ЦМО</w:t>
            </w:r>
          </w:p>
        </w:tc>
      </w:tr>
      <w:tr w:rsidR="00285906" w:rsidTr="003E7BC0">
        <w:trPr>
          <w:trHeight w:val="464"/>
        </w:trPr>
        <w:tc>
          <w:tcPr>
            <w:tcW w:w="14170" w:type="dxa"/>
            <w:gridSpan w:val="4"/>
          </w:tcPr>
          <w:p w:rsidR="00285906" w:rsidRPr="00285906" w:rsidRDefault="00285906" w:rsidP="0028590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59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Служба методического сопровождения</w:t>
            </w:r>
          </w:p>
        </w:tc>
      </w:tr>
      <w:tr w:rsidR="007604B6" w:rsidTr="00285906">
        <w:trPr>
          <w:trHeight w:val="464"/>
        </w:trPr>
        <w:tc>
          <w:tcPr>
            <w:tcW w:w="694" w:type="dxa"/>
          </w:tcPr>
          <w:p w:rsidR="007604B6" w:rsidRDefault="007604B6" w:rsidP="007604B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93" w:type="dxa"/>
          </w:tcPr>
          <w:p w:rsidR="007604B6" w:rsidRPr="00710D73" w:rsidRDefault="007604B6" w:rsidP="007604B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9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 " влияние Lesson study на профессиональное развитие педагога»</w:t>
            </w:r>
          </w:p>
        </w:tc>
        <w:tc>
          <w:tcPr>
            <w:tcW w:w="3031" w:type="dxa"/>
          </w:tcPr>
          <w:p w:rsidR="007604B6" w:rsidRDefault="007604B6" w:rsidP="007604B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4152" w:type="dxa"/>
          </w:tcPr>
          <w:p w:rsidR="007604B6" w:rsidRDefault="007604B6" w:rsidP="007604B6">
            <w:r w:rsidRPr="00616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ЗДУВР</w:t>
            </w:r>
          </w:p>
        </w:tc>
      </w:tr>
      <w:tr w:rsidR="007604B6" w:rsidTr="00285906">
        <w:trPr>
          <w:trHeight w:val="464"/>
        </w:trPr>
        <w:tc>
          <w:tcPr>
            <w:tcW w:w="694" w:type="dxa"/>
          </w:tcPr>
          <w:p w:rsidR="007604B6" w:rsidRDefault="007604B6" w:rsidP="007604B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93" w:type="dxa"/>
          </w:tcPr>
          <w:p w:rsidR="007604B6" w:rsidRPr="00710D73" w:rsidRDefault="007604B6" w:rsidP="007604B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9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 " проблемы развития функциональной грамотности обучающихся»</w:t>
            </w:r>
          </w:p>
        </w:tc>
        <w:tc>
          <w:tcPr>
            <w:tcW w:w="3031" w:type="dxa"/>
          </w:tcPr>
          <w:p w:rsidR="007604B6" w:rsidRDefault="007604B6" w:rsidP="007604B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4152" w:type="dxa"/>
          </w:tcPr>
          <w:p w:rsidR="007604B6" w:rsidRDefault="007604B6" w:rsidP="007604B6">
            <w:r w:rsidRPr="00616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ЗДУВР</w:t>
            </w:r>
          </w:p>
        </w:tc>
      </w:tr>
      <w:tr w:rsidR="00285906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93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A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Семинары-тренинги по целевым школам " Нейробика-нейровизуализация для развития познавательных способностей учащихся, а также снижения напряжения и усталости учащихся в процессе обучения»</w:t>
            </w:r>
          </w:p>
        </w:tc>
        <w:tc>
          <w:tcPr>
            <w:tcW w:w="3031" w:type="dxa"/>
          </w:tcPr>
          <w:p w:rsidR="00285906" w:rsidRDefault="007604B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4152" w:type="dxa"/>
          </w:tcPr>
          <w:p w:rsidR="00185AFB" w:rsidRDefault="00185AFB" w:rsidP="00185A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ЦМО,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Сембаева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t xml:space="preserve"> </w:t>
            </w:r>
            <w:r w:rsidRPr="00185A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Методисты-менторы</w:t>
            </w:r>
          </w:p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85906" w:rsidRPr="00D75D6E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93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семинаров после прохождения курсов</w:t>
            </w:r>
          </w:p>
        </w:tc>
        <w:tc>
          <w:tcPr>
            <w:tcW w:w="3031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конце четверти,во время каникул. </w:t>
            </w:r>
          </w:p>
        </w:tc>
        <w:tc>
          <w:tcPr>
            <w:tcW w:w="4152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ЗДУВР</w:t>
            </w:r>
          </w:p>
        </w:tc>
      </w:tr>
      <w:tr w:rsidR="00285906" w:rsidRPr="00EC0E33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93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A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Психологический тренинг для учителей " профилактика профессионального выгорания учителя»</w:t>
            </w:r>
          </w:p>
        </w:tc>
        <w:tc>
          <w:tcPr>
            <w:tcW w:w="3031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4152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школы </w:t>
            </w:r>
          </w:p>
        </w:tc>
      </w:tr>
      <w:tr w:rsidR="00285906" w:rsidTr="003E7BC0">
        <w:trPr>
          <w:trHeight w:val="464"/>
        </w:trPr>
        <w:tc>
          <w:tcPr>
            <w:tcW w:w="14170" w:type="dxa"/>
            <w:gridSpan w:val="4"/>
          </w:tcPr>
          <w:p w:rsidR="00285906" w:rsidRPr="00C33A0C" w:rsidRDefault="00285906" w:rsidP="00285906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A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Ақпараттық қамтамасыз ету қызметі</w:t>
            </w:r>
          </w:p>
        </w:tc>
      </w:tr>
      <w:tr w:rsidR="00285906" w:rsidRPr="00185AFB" w:rsidTr="00285906">
        <w:trPr>
          <w:trHeight w:val="464"/>
        </w:trPr>
        <w:tc>
          <w:tcPr>
            <w:tcW w:w="694" w:type="dxa"/>
          </w:tcPr>
          <w:p w:rsidR="00285906" w:rsidRDefault="00285906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93" w:type="dxa"/>
          </w:tcPr>
          <w:p w:rsidR="00285906" w:rsidRPr="00710D73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Публикация </w:t>
            </w:r>
            <w:r w:rsidRPr="00185A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информации о плане развития школы на сайте школы</w:t>
            </w:r>
          </w:p>
        </w:tc>
        <w:tc>
          <w:tcPr>
            <w:tcW w:w="3031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4152" w:type="dxa"/>
          </w:tcPr>
          <w:p w:rsidR="00285906" w:rsidRDefault="00185AFB" w:rsidP="0028590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Директор, ЗДУВР,творческая группа. </w:t>
            </w:r>
          </w:p>
        </w:tc>
      </w:tr>
      <w:tr w:rsidR="00185AFB" w:rsidRPr="00185AFB" w:rsidTr="00285906">
        <w:trPr>
          <w:trHeight w:val="464"/>
        </w:trPr>
        <w:tc>
          <w:tcPr>
            <w:tcW w:w="694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93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A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методических рекомендаций по индивидуальному портрету школ</w:t>
            </w:r>
          </w:p>
        </w:tc>
        <w:tc>
          <w:tcPr>
            <w:tcW w:w="3031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4152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Директор, ЗДУВР,творческая группа. </w:t>
            </w:r>
          </w:p>
        </w:tc>
      </w:tr>
      <w:tr w:rsidR="00185AFB" w:rsidRPr="00EC0E33" w:rsidTr="00285906">
        <w:trPr>
          <w:trHeight w:val="464"/>
        </w:trPr>
        <w:tc>
          <w:tcPr>
            <w:tcW w:w="694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93" w:type="dxa"/>
          </w:tcPr>
          <w:p w:rsidR="00185AFB" w:rsidRPr="00710D73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A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методических рекомендаций по результатам оценочного мониторинга школ</w:t>
            </w:r>
          </w:p>
        </w:tc>
        <w:tc>
          <w:tcPr>
            <w:tcW w:w="3031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4152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Директор, ЗДУВР,творческая группа. </w:t>
            </w:r>
          </w:p>
        </w:tc>
      </w:tr>
      <w:tr w:rsidR="00185AFB" w:rsidRPr="00592DF8" w:rsidTr="00285906">
        <w:trPr>
          <w:trHeight w:val="464"/>
        </w:trPr>
        <w:tc>
          <w:tcPr>
            <w:tcW w:w="694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93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A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Освещать, публиковать работу школ на страницах СМИ, на сайте методического центра</w:t>
            </w:r>
          </w:p>
        </w:tc>
        <w:tc>
          <w:tcPr>
            <w:tcW w:w="3031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4152" w:type="dxa"/>
          </w:tcPr>
          <w:p w:rsidR="00185AFB" w:rsidRDefault="00185AFB" w:rsidP="00185AF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Директор, ЗДУВР,творческая группа. </w:t>
            </w:r>
          </w:p>
        </w:tc>
      </w:tr>
    </w:tbl>
    <w:p w:rsidR="00EC0E33" w:rsidRDefault="00EC0E33" w:rsidP="00EC0E3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7FDD" w:rsidRPr="00592DF8" w:rsidRDefault="00337FDD" w:rsidP="00EC0E3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E33" w:rsidRPr="00592DF8" w:rsidRDefault="00EC0E33" w:rsidP="00EC0E3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E33" w:rsidRDefault="00EC0E33" w:rsidP="00EC0E33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E33" w:rsidRPr="00C12F7B" w:rsidRDefault="00EC0E33" w:rsidP="00EC0E33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6192" w:rsidRDefault="00746192">
      <w:bookmarkStart w:id="0" w:name="_GoBack"/>
      <w:bookmarkEnd w:id="0"/>
    </w:p>
    <w:sectPr w:rsidR="00746192" w:rsidSect="00EC0E33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89" w:rsidRDefault="00776089" w:rsidP="00337FDD">
      <w:pPr>
        <w:spacing w:after="0" w:line="240" w:lineRule="auto"/>
      </w:pPr>
      <w:r>
        <w:separator/>
      </w:r>
    </w:p>
  </w:endnote>
  <w:endnote w:type="continuationSeparator" w:id="0">
    <w:p w:rsidR="00776089" w:rsidRDefault="00776089" w:rsidP="003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89" w:rsidRDefault="00776089" w:rsidP="00337FDD">
      <w:pPr>
        <w:spacing w:after="0" w:line="240" w:lineRule="auto"/>
      </w:pPr>
      <w:r>
        <w:separator/>
      </w:r>
    </w:p>
  </w:footnote>
  <w:footnote w:type="continuationSeparator" w:id="0">
    <w:p w:rsidR="00776089" w:rsidRDefault="00776089" w:rsidP="003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DD" w:rsidRDefault="00337FDD" w:rsidP="00337FDD">
    <w:pPr>
      <w:pStyle w:val="a5"/>
      <w:jc w:val="center"/>
    </w:pPr>
    <w:r>
      <w:t>ПЛАН РАЗВИТИЯ ЦЕЛЕВОЙ ШКОЛЫ КГУ «СРЕДНЯЯ ШКОЛА №21» АКИМАТА ГОРОДА АСТАНА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57F9D"/>
    <w:multiLevelType w:val="hybridMultilevel"/>
    <w:tmpl w:val="FFFFFFFF"/>
    <w:lvl w:ilvl="0" w:tplc="5ADBE5B0">
      <w:start w:val="1"/>
      <w:numFmt w:val="bullet"/>
      <w:lvlText w:val="-"/>
      <w:lvlJc w:val="left"/>
      <w:pPr>
        <w:ind w:left="144"/>
      </w:pPr>
      <w:rPr>
        <w:rFonts w:ascii="Times New Roman" w:hAnsi="Times New Roman" w:cs="Times New Roman"/>
        <w:color w:val="000000"/>
        <w:u w:color="000000"/>
      </w:rPr>
    </w:lvl>
    <w:lvl w:ilvl="1" w:tplc="0BCC97EB">
      <w:start w:val="1"/>
      <w:numFmt w:val="bullet"/>
      <w:lvlText w:val="o"/>
      <w:lvlJc w:val="left"/>
      <w:pPr>
        <w:ind w:left="1188"/>
      </w:pPr>
      <w:rPr>
        <w:rFonts w:ascii="Times New Roman" w:hAnsi="Times New Roman" w:cs="Times New Roman"/>
        <w:color w:val="000000"/>
        <w:u w:color="000000"/>
      </w:rPr>
    </w:lvl>
    <w:lvl w:ilvl="2" w:tplc="0CF8C1F7">
      <w:start w:val="1"/>
      <w:numFmt w:val="bullet"/>
      <w:lvlText w:val="▪"/>
      <w:lvlJc w:val="left"/>
      <w:pPr>
        <w:ind w:left="1908"/>
      </w:pPr>
      <w:rPr>
        <w:rFonts w:ascii="Times New Roman" w:hAnsi="Times New Roman" w:cs="Times New Roman"/>
        <w:color w:val="000000"/>
        <w:u w:color="000000"/>
      </w:rPr>
    </w:lvl>
    <w:lvl w:ilvl="3" w:tplc="1CF90E20">
      <w:start w:val="1"/>
      <w:numFmt w:val="bullet"/>
      <w:lvlText w:val="•"/>
      <w:lvlJc w:val="left"/>
      <w:pPr>
        <w:ind w:left="2628"/>
      </w:pPr>
      <w:rPr>
        <w:rFonts w:ascii="Times New Roman" w:hAnsi="Times New Roman" w:cs="Times New Roman"/>
        <w:color w:val="000000"/>
        <w:u w:color="000000"/>
      </w:rPr>
    </w:lvl>
    <w:lvl w:ilvl="4" w:tplc="3A93ED4F">
      <w:start w:val="1"/>
      <w:numFmt w:val="bullet"/>
      <w:lvlText w:val="o"/>
      <w:lvlJc w:val="left"/>
      <w:pPr>
        <w:ind w:left="3348"/>
      </w:pPr>
      <w:rPr>
        <w:rFonts w:ascii="Times New Roman" w:hAnsi="Times New Roman" w:cs="Times New Roman"/>
        <w:color w:val="000000"/>
        <w:u w:color="000000"/>
      </w:rPr>
    </w:lvl>
    <w:lvl w:ilvl="5" w:tplc="792133E6">
      <w:start w:val="1"/>
      <w:numFmt w:val="bullet"/>
      <w:lvlText w:val="▪"/>
      <w:lvlJc w:val="left"/>
      <w:pPr>
        <w:ind w:left="4068"/>
      </w:pPr>
      <w:rPr>
        <w:rFonts w:ascii="Times New Roman" w:hAnsi="Times New Roman" w:cs="Times New Roman"/>
        <w:color w:val="000000"/>
        <w:u w:color="000000"/>
      </w:rPr>
    </w:lvl>
    <w:lvl w:ilvl="6" w:tplc="672E2970">
      <w:start w:val="1"/>
      <w:numFmt w:val="bullet"/>
      <w:lvlText w:val="•"/>
      <w:lvlJc w:val="left"/>
      <w:pPr>
        <w:ind w:left="4788"/>
      </w:pPr>
      <w:rPr>
        <w:rFonts w:ascii="Times New Roman" w:hAnsi="Times New Roman" w:cs="Times New Roman"/>
        <w:color w:val="000000"/>
        <w:u w:color="000000"/>
      </w:rPr>
    </w:lvl>
    <w:lvl w:ilvl="7" w:tplc="1B2BCF09">
      <w:start w:val="1"/>
      <w:numFmt w:val="bullet"/>
      <w:lvlText w:val="o"/>
      <w:lvlJc w:val="left"/>
      <w:pPr>
        <w:ind w:left="5508"/>
      </w:pPr>
      <w:rPr>
        <w:rFonts w:ascii="Times New Roman" w:hAnsi="Times New Roman" w:cs="Times New Roman"/>
        <w:color w:val="000000"/>
        <w:u w:color="000000"/>
      </w:rPr>
    </w:lvl>
    <w:lvl w:ilvl="8" w:tplc="14384A1A">
      <w:start w:val="1"/>
      <w:numFmt w:val="bullet"/>
      <w:lvlText w:val="▪"/>
      <w:lvlJc w:val="left"/>
      <w:pPr>
        <w:ind w:left="6228"/>
      </w:pPr>
      <w:rPr>
        <w:rFonts w:ascii="Times New Roman" w:hAnsi="Times New Roman" w:cs="Times New Roman"/>
        <w:color w:val="000000"/>
        <w:u w:color="000000"/>
      </w:rPr>
    </w:lvl>
  </w:abstractNum>
  <w:abstractNum w:abstractNumId="1">
    <w:nsid w:val="78727F5B"/>
    <w:multiLevelType w:val="hybridMultilevel"/>
    <w:tmpl w:val="176CF77E"/>
    <w:lvl w:ilvl="0" w:tplc="B464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A"/>
    <w:rsid w:val="00185AFB"/>
    <w:rsid w:val="00285906"/>
    <w:rsid w:val="00337FDD"/>
    <w:rsid w:val="00746192"/>
    <w:rsid w:val="007604B6"/>
    <w:rsid w:val="00776089"/>
    <w:rsid w:val="00860E29"/>
    <w:rsid w:val="00BD0A9A"/>
    <w:rsid w:val="00EC0E33"/>
    <w:rsid w:val="00E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C3DA8-26BC-45E0-9D53-347D2C9A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E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FDD"/>
  </w:style>
  <w:style w:type="paragraph" w:styleId="a7">
    <w:name w:val="footer"/>
    <w:basedOn w:val="a"/>
    <w:link w:val="a8"/>
    <w:uiPriority w:val="99"/>
    <w:unhideWhenUsed/>
    <w:rsid w:val="0033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FDD"/>
  </w:style>
  <w:style w:type="table" w:customStyle="1" w:styleId="cee1fbf7ede0fff2e0e1ebe8f6e0">
    <w:name w:val="Оceбe1ыfbчf7нedаe0яff тf2аe0бe1лebиe8цf6аe0"/>
    <w:uiPriority w:val="99"/>
    <w:rsid w:val="00337FDD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f1edeee2edeee9f8f0e8f4f2e0e1e7e0f6e0">
    <w:name w:val="Оceсf1нedоeeвe2нedоeeйe9 шf8рf0иe8фf4тf2 аe0бe1зe7аe0цf6аe0"/>
    <w:uiPriority w:val="99"/>
    <w:rsid w:val="00337FDD"/>
    <w:rPr>
      <w:sz w:val="20"/>
      <w:szCs w:val="20"/>
    </w:rPr>
  </w:style>
  <w:style w:type="paragraph" w:customStyle="1" w:styleId="cee1fbf7edfbe9">
    <w:name w:val="Оceбe1ыfbчf7нedыfbйe9"/>
    <w:uiPriority w:val="99"/>
    <w:rsid w:val="00337FDD"/>
    <w:pPr>
      <w:autoSpaceDE w:val="0"/>
      <w:autoSpaceDN w:val="0"/>
      <w:adjustRightInd w:val="0"/>
      <w:spacing w:after="200" w:line="275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2024-08-29T08:48:00Z</dcterms:created>
  <dcterms:modified xsi:type="dcterms:W3CDTF">2024-08-29T10:10:00Z</dcterms:modified>
</cp:coreProperties>
</file>